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61D" w:rsidRPr="00AC1CBE" w:rsidRDefault="005C32A5">
      <w:pPr>
        <w:suppressAutoHyphens/>
        <w:autoSpaceDE w:val="0"/>
        <w:autoSpaceDN w:val="0"/>
        <w:ind w:leftChars="-100" w:left="-223"/>
        <w:rPr>
          <w:rFonts w:ascii="ＭＳ 明朝" w:eastAsia="ＭＳ 明朝" w:hAnsi="ＭＳ 明朝" w:cs="Times New Roman"/>
          <w:kern w:val="0"/>
          <w:sz w:val="20"/>
          <w:szCs w:val="20"/>
        </w:rPr>
      </w:pPr>
      <w:bookmarkStart w:id="0" w:name="_GoBack"/>
      <w:bookmarkEnd w:id="0"/>
      <w:r w:rsidRPr="00AC1CBE">
        <w:rPr>
          <w:rFonts w:ascii="ＭＳ 明朝" w:eastAsia="ＭＳ 明朝" w:hAnsi="ＭＳ 明朝" w:cs="Times New Roman"/>
          <w:kern w:val="0"/>
          <w:sz w:val="20"/>
          <w:szCs w:val="20"/>
        </w:rPr>
        <w:t>別記</w:t>
      </w:r>
      <w:r w:rsidRPr="00AC1CBE">
        <w:rPr>
          <w:rFonts w:ascii="ＭＳ 明朝" w:eastAsia="ＭＳ 明朝" w:hAnsi="ＭＳ 明朝" w:cs="Times New Roman" w:hint="eastAsia"/>
          <w:kern w:val="0"/>
          <w:sz w:val="20"/>
          <w:szCs w:val="20"/>
        </w:rPr>
        <w:t>様式</w:t>
      </w:r>
      <w:r w:rsidRPr="00AC1CBE">
        <w:rPr>
          <w:rFonts w:ascii="ＭＳ 明朝" w:eastAsia="ＭＳ 明朝" w:hAnsi="ＭＳ 明朝" w:cs="Times New Roman"/>
          <w:kern w:val="0"/>
          <w:sz w:val="20"/>
          <w:szCs w:val="20"/>
        </w:rPr>
        <w:t>第</w:t>
      </w:r>
      <w:r w:rsidRPr="00AC1CBE">
        <w:rPr>
          <w:rFonts w:ascii="ＭＳ 明朝" w:eastAsia="ＭＳ 明朝" w:hAnsi="ＭＳ 明朝" w:cs="Times New Roman" w:hint="eastAsia"/>
          <w:kern w:val="0"/>
          <w:sz w:val="20"/>
          <w:szCs w:val="20"/>
        </w:rPr>
        <w:t>９</w:t>
      </w:r>
      <w:r w:rsidRPr="00AC1CBE">
        <w:rPr>
          <w:rFonts w:ascii="ＭＳ 明朝" w:eastAsia="ＭＳ 明朝" w:hAnsi="ＭＳ 明朝" w:cs="Times New Roman"/>
          <w:kern w:val="0"/>
          <w:sz w:val="20"/>
          <w:szCs w:val="20"/>
        </w:rPr>
        <w:t>号（</w:t>
      </w:r>
      <w:r w:rsidRPr="00AC1CBE">
        <w:rPr>
          <w:rFonts w:ascii="ＭＳ 明朝" w:eastAsia="ＭＳ 明朝" w:hAnsi="ＭＳ 明朝" w:cs="ＭＳ 明朝"/>
          <w:kern w:val="0"/>
          <w:sz w:val="20"/>
          <w:szCs w:val="20"/>
        </w:rPr>
        <w:t>第９条関係</w:t>
      </w:r>
      <w:r w:rsidRPr="00AC1CBE">
        <w:rPr>
          <w:rFonts w:ascii="ＭＳ 明朝" w:eastAsia="ＭＳ 明朝" w:hAnsi="ＭＳ 明朝" w:cs="Times New Roman"/>
          <w:kern w:val="0"/>
          <w:sz w:val="20"/>
          <w:szCs w:val="20"/>
        </w:rPr>
        <w:t>）</w:t>
      </w:r>
    </w:p>
    <w:p w:rsidR="00FE061D" w:rsidRPr="00AC1CBE" w:rsidRDefault="005C32A5">
      <w:pPr>
        <w:suppressAutoHyphens/>
        <w:autoSpaceDE w:val="0"/>
        <w:autoSpaceDN w:val="0"/>
        <w:spacing w:line="240" w:lineRule="exact"/>
        <w:ind w:leftChars="20" w:left="45" w:rightChars="20" w:right="45"/>
        <w:jc w:val="center"/>
        <w:rPr>
          <w:rFonts w:ascii="ＭＳ 明朝" w:eastAsia="ＭＳ 明朝" w:hAnsi="ＭＳ 明朝" w:cs="Times New Roman"/>
          <w:kern w:val="0"/>
          <w:sz w:val="24"/>
          <w:szCs w:val="24"/>
        </w:rPr>
      </w:pPr>
      <w:r w:rsidRPr="00AC1CBE">
        <w:rPr>
          <w:rFonts w:ascii="ＭＳ 明朝" w:eastAsia="ＭＳ 明朝" w:hAnsi="ＭＳ 明朝" w:cs="Times New Roman" w:hint="eastAsia"/>
          <w:kern w:val="0"/>
          <w:sz w:val="24"/>
          <w:szCs w:val="24"/>
        </w:rPr>
        <w:t>設備工事監理状況調書</w:t>
      </w:r>
    </w:p>
    <w:p w:rsidR="00FE061D" w:rsidRPr="00AC1CBE" w:rsidRDefault="005C32A5">
      <w:pPr>
        <w:suppressAutoHyphens/>
        <w:autoSpaceDE w:val="0"/>
        <w:autoSpaceDN w:val="0"/>
        <w:ind w:leftChars="-100" w:left="-223"/>
        <w:jc w:val="center"/>
        <w:rPr>
          <w:rFonts w:ascii="ＭＳ 明朝" w:eastAsia="ＭＳ 明朝" w:hAnsi="ＭＳ 明朝" w:cs="Times New Roman"/>
          <w:kern w:val="0"/>
          <w:sz w:val="20"/>
          <w:szCs w:val="20"/>
        </w:rPr>
      </w:pPr>
      <w:r w:rsidRPr="00AC1CBE">
        <w:rPr>
          <w:rFonts w:ascii="ＭＳ 明朝" w:eastAsia="ＭＳ 明朝" w:hAnsi="ＭＳ 明朝" w:cs="Times New Roman"/>
          <w:kern w:val="0"/>
          <w:sz w:val="20"/>
          <w:szCs w:val="20"/>
        </w:rPr>
        <w:t>（建築</w:t>
      </w:r>
      <w:r w:rsidRPr="00AC1CBE">
        <w:rPr>
          <w:rFonts w:ascii="ＭＳ 明朝" w:eastAsia="ＭＳ 明朝" w:hAnsi="ＭＳ 明朝" w:cs="Times New Roman" w:hint="eastAsia"/>
          <w:kern w:val="0"/>
          <w:sz w:val="20"/>
          <w:szCs w:val="20"/>
        </w:rPr>
        <w:t>基準法第８８条の工作物</w:t>
      </w:r>
      <w:r w:rsidRPr="00AC1CBE">
        <w:rPr>
          <w:rFonts w:ascii="ＭＳ 明朝" w:eastAsia="ＭＳ 明朝" w:hAnsi="ＭＳ 明朝" w:cs="Times New Roman"/>
          <w:kern w:val="0"/>
          <w:sz w:val="20"/>
          <w:szCs w:val="20"/>
        </w:rPr>
        <w:t>）</w:t>
      </w:r>
    </w:p>
    <w:tbl>
      <w:tblPr>
        <w:tblW w:w="9864" w:type="dxa"/>
        <w:tblLayout w:type="fixed"/>
        <w:tblCellMar>
          <w:left w:w="99" w:type="dxa"/>
          <w:right w:w="99" w:type="dxa"/>
        </w:tblCellMar>
        <w:tblLook w:val="04A0" w:firstRow="1" w:lastRow="0" w:firstColumn="1" w:lastColumn="0" w:noHBand="0" w:noVBand="1"/>
      </w:tblPr>
      <w:tblGrid>
        <w:gridCol w:w="513"/>
        <w:gridCol w:w="552"/>
        <w:gridCol w:w="7152"/>
        <w:gridCol w:w="1647"/>
      </w:tblGrid>
      <w:tr w:rsidR="00AC1CBE" w:rsidRPr="00AC1CBE">
        <w:trPr>
          <w:trHeight w:val="397"/>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確　　認　　項　　目</w:t>
            </w:r>
          </w:p>
        </w:tc>
        <w:tc>
          <w:tcPr>
            <w:tcW w:w="1647" w:type="dxa"/>
            <w:tcBorders>
              <w:top w:val="single" w:sz="4" w:space="0" w:color="000000"/>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添付書類</w:t>
            </w:r>
          </w:p>
        </w:tc>
      </w:tr>
      <w:tr w:rsidR="00AC1CBE" w:rsidRPr="00AC1CBE">
        <w:trPr>
          <w:cantSplit/>
          <w:trHeight w:val="397"/>
        </w:trPr>
        <w:tc>
          <w:tcPr>
            <w:tcW w:w="513" w:type="dxa"/>
            <w:tcBorders>
              <w:top w:val="single" w:sz="4" w:space="0" w:color="auto"/>
              <w:left w:val="single" w:sz="4" w:space="0" w:color="000000"/>
              <w:right w:val="single" w:sz="4" w:space="0" w:color="000000"/>
            </w:tcBorders>
            <w:shd w:val="clear" w:color="auto" w:fill="auto"/>
            <w:textDirection w:val="tbRlV"/>
            <w:vAlign w:val="center"/>
          </w:tcPr>
          <w:p w:rsidR="00FE061D" w:rsidRPr="00AC1CBE" w:rsidRDefault="005C32A5">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共通</w:t>
            </w: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152"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建築基準法施行令第９条の関係規定（水道法、下水道法、ガス事業法等）については、所管官庁届等により確認している。</w:t>
            </w: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避雷設備</w:t>
            </w: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w:t>
            </w:r>
          </w:p>
        </w:tc>
        <w:tc>
          <w:tcPr>
            <w:tcW w:w="7152"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被保護建築物等の雷保護レベルに従って、外部雷保護システムが設置されている。</w:t>
            </w: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w:t>
            </w:r>
          </w:p>
        </w:tc>
        <w:tc>
          <w:tcPr>
            <w:tcW w:w="7152" w:type="dxa"/>
            <w:tcBorders>
              <w:top w:val="nil"/>
              <w:left w:val="nil"/>
              <w:bottom w:val="nil"/>
              <w:right w:val="nil"/>
            </w:tcBorders>
            <w:shd w:val="clear" w:color="auto" w:fill="auto"/>
            <w:vAlign w:val="center"/>
          </w:tcPr>
          <w:p w:rsidR="00FE061D" w:rsidRPr="00AC1CBE" w:rsidRDefault="005C32A5">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被保護建築物等が保護範囲内に入るように受雷部システムが設置されている。</w:t>
            </w: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397"/>
        </w:trPr>
        <w:tc>
          <w:tcPr>
            <w:tcW w:w="51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３</w:t>
            </w:r>
          </w:p>
        </w:tc>
        <w:tc>
          <w:tcPr>
            <w:tcW w:w="7152" w:type="dxa"/>
            <w:tcBorders>
              <w:top w:val="single" w:sz="4" w:space="0" w:color="000000"/>
              <w:left w:val="nil"/>
              <w:bottom w:val="single" w:sz="4" w:space="0" w:color="000000"/>
              <w:right w:val="nil"/>
            </w:tcBorders>
            <w:shd w:val="clear" w:color="auto" w:fill="auto"/>
            <w:vAlign w:val="center"/>
          </w:tcPr>
          <w:p w:rsidR="00FE061D" w:rsidRPr="00AC1CBE" w:rsidRDefault="005C32A5">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引下げ導線システムと受雷部システム、接地極システムが電気的に接続されている。</w:t>
            </w: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397"/>
        </w:trPr>
        <w:tc>
          <w:tcPr>
            <w:tcW w:w="51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４</w:t>
            </w:r>
          </w:p>
        </w:tc>
        <w:tc>
          <w:tcPr>
            <w:tcW w:w="7152"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引下げ導線システムが保護レベルに応じた平均間隔に配置されている。</w:t>
            </w: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５</w:t>
            </w:r>
          </w:p>
        </w:tc>
        <w:tc>
          <w:tcPr>
            <w:tcW w:w="7152"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接地極システムが設計通りに施工されている。</w:t>
            </w: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写真</w:t>
            </w:r>
          </w:p>
        </w:tc>
      </w:tr>
      <w:tr w:rsidR="00AC1CBE" w:rsidRPr="00AC1CBE">
        <w:trPr>
          <w:trHeight w:val="397"/>
        </w:trPr>
        <w:tc>
          <w:tcPr>
            <w:tcW w:w="51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６</w:t>
            </w:r>
          </w:p>
        </w:tc>
        <w:tc>
          <w:tcPr>
            <w:tcW w:w="7152" w:type="dxa"/>
            <w:tcBorders>
              <w:top w:val="nil"/>
              <w:left w:val="nil"/>
              <w:bottom w:val="single" w:sz="4" w:space="0" w:color="000000"/>
              <w:right w:val="nil"/>
            </w:tcBorders>
            <w:shd w:val="clear" w:color="auto" w:fill="auto"/>
            <w:vAlign w:val="center"/>
          </w:tcPr>
          <w:p w:rsidR="00FE061D" w:rsidRPr="00AC1CBE" w:rsidRDefault="005C32A5">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外部雷保護システムが規定の材料で、最小寸法を満たしている。</w:t>
            </w: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val="restart"/>
            <w:tcBorders>
              <w:top w:val="single" w:sz="4" w:space="0" w:color="auto"/>
              <w:left w:val="single" w:sz="4" w:space="0" w:color="000000"/>
              <w:right w:val="single" w:sz="4" w:space="0" w:color="000000"/>
            </w:tcBorders>
            <w:textDirection w:val="tbRlV"/>
            <w:vAlign w:val="center"/>
          </w:tcPr>
          <w:p w:rsidR="00FE061D" w:rsidRPr="00AC1CBE" w:rsidRDefault="005C32A5">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その他</w:t>
            </w: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textDirection w:val="tbRlV"/>
            <w:vAlign w:val="center"/>
          </w:tcPr>
          <w:p w:rsidR="00FE061D" w:rsidRPr="00AC1CBE" w:rsidRDefault="00FE061D">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widowControl/>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r w:rsidR="00AC1CBE" w:rsidRPr="00AC1CBE">
        <w:trPr>
          <w:trHeight w:val="397"/>
        </w:trPr>
        <w:tc>
          <w:tcPr>
            <w:tcW w:w="513" w:type="dxa"/>
            <w:vMerge/>
            <w:tcBorders>
              <w:left w:val="single" w:sz="4" w:space="0" w:color="000000"/>
              <w:bottom w:val="single" w:sz="4" w:space="0" w:color="000000"/>
              <w:right w:val="single" w:sz="4" w:space="0" w:color="000000"/>
            </w:tcBorders>
            <w:vAlign w:val="center"/>
          </w:tcPr>
          <w:p w:rsidR="00FE061D" w:rsidRPr="00AC1CBE" w:rsidRDefault="00FE061D">
            <w:pPr>
              <w:widowControl/>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552" w:type="dxa"/>
            <w:tcBorders>
              <w:top w:val="nil"/>
              <w:left w:val="nil"/>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c>
          <w:tcPr>
            <w:tcW w:w="7152" w:type="dxa"/>
            <w:tcBorders>
              <w:top w:val="nil"/>
              <w:left w:val="nil"/>
              <w:bottom w:val="single" w:sz="4" w:space="0" w:color="000000"/>
              <w:right w:val="nil"/>
            </w:tcBorders>
            <w:shd w:val="clear" w:color="auto" w:fill="auto"/>
            <w:vAlign w:val="center"/>
          </w:tcPr>
          <w:p w:rsidR="00FE061D" w:rsidRPr="00AC1CBE" w:rsidRDefault="00FE061D">
            <w:pPr>
              <w:suppressAutoHyphens/>
              <w:autoSpaceDE w:val="0"/>
              <w:autoSpaceDN w:val="0"/>
              <w:spacing w:line="320" w:lineRule="exact"/>
              <w:ind w:leftChars="20" w:left="45" w:rightChars="20" w:right="45"/>
              <w:jc w:val="left"/>
              <w:rPr>
                <w:rFonts w:ascii="ＭＳ 明朝" w:eastAsia="ＭＳ 明朝" w:hAnsi="ＭＳ 明朝" w:cs="Times New Roman"/>
                <w:kern w:val="0"/>
                <w:sz w:val="20"/>
                <w:szCs w:val="20"/>
              </w:rPr>
            </w:pPr>
          </w:p>
        </w:tc>
        <w:tc>
          <w:tcPr>
            <w:tcW w:w="1647" w:type="dxa"/>
            <w:tcBorders>
              <w:top w:val="nil"/>
              <w:left w:val="single" w:sz="4" w:space="0" w:color="000000"/>
              <w:bottom w:val="single" w:sz="4" w:space="0" w:color="000000"/>
              <w:right w:val="single" w:sz="4" w:space="0" w:color="000000"/>
            </w:tcBorders>
            <w:shd w:val="clear" w:color="auto" w:fill="auto"/>
            <w:noWrap/>
            <w:vAlign w:val="center"/>
          </w:tcPr>
          <w:p w:rsidR="00FE061D" w:rsidRPr="00AC1CBE" w:rsidRDefault="00FE061D">
            <w:pPr>
              <w:suppressAutoHyphens/>
              <w:autoSpaceDE w:val="0"/>
              <w:autoSpaceDN w:val="0"/>
              <w:spacing w:line="320" w:lineRule="exact"/>
              <w:ind w:leftChars="20" w:left="45" w:rightChars="20" w:right="45"/>
              <w:jc w:val="center"/>
              <w:rPr>
                <w:rFonts w:ascii="ＭＳ 明朝" w:eastAsia="ＭＳ 明朝" w:hAnsi="ＭＳ 明朝" w:cs="Times New Roman"/>
                <w:kern w:val="0"/>
                <w:sz w:val="20"/>
                <w:szCs w:val="20"/>
              </w:rPr>
            </w:pPr>
          </w:p>
        </w:tc>
      </w:tr>
    </w:tbl>
    <w:p w:rsidR="00FE061D" w:rsidRPr="00AC1CBE" w:rsidRDefault="005C32A5">
      <w:pPr>
        <w:suppressAutoHyphens/>
        <w:autoSpaceDE w:val="0"/>
        <w:autoSpaceDN w:val="0"/>
        <w:spacing w:line="240" w:lineRule="exact"/>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注</w:t>
      </w:r>
    </w:p>
    <w:p w:rsidR="00FE061D" w:rsidRPr="00AC1CBE" w:rsidRDefault="005C32A5">
      <w:pPr>
        <w:suppressAutoHyphens/>
        <w:autoSpaceDE w:val="0"/>
        <w:autoSpaceDN w:val="0"/>
        <w:ind w:leftChars="100" w:left="436" w:hangingChars="100" w:hanging="213"/>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１  確認した項目については、項目番号を○で囲んでください。</w:t>
      </w:r>
    </w:p>
    <w:p w:rsidR="00FE061D" w:rsidRPr="00AC1CBE" w:rsidRDefault="005C32A5">
      <w:pPr>
        <w:suppressAutoHyphens/>
        <w:autoSpaceDE w:val="0"/>
        <w:autoSpaceDN w:val="0"/>
        <w:ind w:leftChars="100" w:left="436" w:hangingChars="100" w:hanging="213"/>
        <w:rPr>
          <w:rFonts w:ascii="ＭＳ 明朝" w:eastAsia="ＭＳ 明朝" w:hAnsi="ＭＳ 明朝" w:cs="Times New Roman"/>
          <w:kern w:val="0"/>
          <w:sz w:val="20"/>
          <w:szCs w:val="20"/>
        </w:rPr>
      </w:pPr>
      <w:r w:rsidRPr="00AC1CBE">
        <w:rPr>
          <w:rFonts w:ascii="ＭＳ 明朝" w:eastAsia="ＭＳ 明朝" w:hAnsi="ＭＳ 明朝" w:cs="Times New Roman" w:hint="eastAsia"/>
          <w:kern w:val="0"/>
          <w:sz w:val="20"/>
          <w:szCs w:val="20"/>
        </w:rPr>
        <w:t>２　項目に記載がない設備（給排水設備、非常用の照明装置等）がありましたら、その他の欄に記入し、写真、データ等を添付してください。</w:t>
      </w:r>
    </w:p>
    <w:sectPr w:rsidR="00FE061D" w:rsidRPr="00AC1CBE">
      <w:headerReference w:type="default" r:id="rId7"/>
      <w:pgSz w:w="11906" w:h="16838"/>
      <w:pgMar w:top="907" w:right="1021" w:bottom="1021" w:left="1021" w:header="720" w:footer="720" w:gutter="0"/>
      <w:cols w:space="720"/>
      <w:docGrid w:type="linesAndChars" w:linePitch="360" w:charSpace="25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C7F" w:rsidRDefault="00211C7F">
      <w:r>
        <w:separator/>
      </w:r>
    </w:p>
  </w:endnote>
  <w:endnote w:type="continuationSeparator" w:id="0">
    <w:p w:rsidR="00211C7F" w:rsidRDefault="00211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C7F" w:rsidRDefault="00211C7F">
      <w:r>
        <w:separator/>
      </w:r>
    </w:p>
  </w:footnote>
  <w:footnote w:type="continuationSeparator" w:id="0">
    <w:p w:rsidR="00211C7F" w:rsidRDefault="00211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61D" w:rsidRDefault="00FE061D">
    <w:pPr>
      <w:pStyle w:val="a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9"/>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6DA"/>
    <w:rsid w:val="00003A67"/>
    <w:rsid w:val="00017736"/>
    <w:rsid w:val="00023CD6"/>
    <w:rsid w:val="00036F8E"/>
    <w:rsid w:val="00072844"/>
    <w:rsid w:val="00092431"/>
    <w:rsid w:val="000A74AB"/>
    <w:rsid w:val="000C0B72"/>
    <w:rsid w:val="000E4C38"/>
    <w:rsid w:val="000E5278"/>
    <w:rsid w:val="000F3029"/>
    <w:rsid w:val="00136548"/>
    <w:rsid w:val="00145081"/>
    <w:rsid w:val="00175CDC"/>
    <w:rsid w:val="001A262C"/>
    <w:rsid w:val="001A7871"/>
    <w:rsid w:val="001B08BA"/>
    <w:rsid w:val="001C3186"/>
    <w:rsid w:val="001C37A8"/>
    <w:rsid w:val="00211C7F"/>
    <w:rsid w:val="00227D5A"/>
    <w:rsid w:val="00231B19"/>
    <w:rsid w:val="00253D05"/>
    <w:rsid w:val="00274B70"/>
    <w:rsid w:val="002A15D4"/>
    <w:rsid w:val="002C2E87"/>
    <w:rsid w:val="002D777B"/>
    <w:rsid w:val="002E077E"/>
    <w:rsid w:val="002E496C"/>
    <w:rsid w:val="002F7CCA"/>
    <w:rsid w:val="003F2276"/>
    <w:rsid w:val="00406059"/>
    <w:rsid w:val="004406DA"/>
    <w:rsid w:val="00452866"/>
    <w:rsid w:val="00452D9E"/>
    <w:rsid w:val="00454058"/>
    <w:rsid w:val="00460ED0"/>
    <w:rsid w:val="004C0B6C"/>
    <w:rsid w:val="004C577B"/>
    <w:rsid w:val="00514615"/>
    <w:rsid w:val="00574F5F"/>
    <w:rsid w:val="005C0F82"/>
    <w:rsid w:val="005C32A5"/>
    <w:rsid w:val="005C72DA"/>
    <w:rsid w:val="00616C4B"/>
    <w:rsid w:val="0062376D"/>
    <w:rsid w:val="00657DF2"/>
    <w:rsid w:val="006A5DF9"/>
    <w:rsid w:val="006B6B5A"/>
    <w:rsid w:val="006D2986"/>
    <w:rsid w:val="007606CF"/>
    <w:rsid w:val="00774A86"/>
    <w:rsid w:val="00790155"/>
    <w:rsid w:val="007D0A3F"/>
    <w:rsid w:val="007E1132"/>
    <w:rsid w:val="007F09C1"/>
    <w:rsid w:val="008072E4"/>
    <w:rsid w:val="00865EDC"/>
    <w:rsid w:val="008748A6"/>
    <w:rsid w:val="00881696"/>
    <w:rsid w:val="008E46AA"/>
    <w:rsid w:val="00911AF4"/>
    <w:rsid w:val="00911B77"/>
    <w:rsid w:val="009126EE"/>
    <w:rsid w:val="00960075"/>
    <w:rsid w:val="009B1526"/>
    <w:rsid w:val="009E2A6B"/>
    <w:rsid w:val="00A460F0"/>
    <w:rsid w:val="00AC1CBE"/>
    <w:rsid w:val="00AC62D9"/>
    <w:rsid w:val="00AF11AE"/>
    <w:rsid w:val="00B61316"/>
    <w:rsid w:val="00B81FFB"/>
    <w:rsid w:val="00BA2441"/>
    <w:rsid w:val="00BB01F0"/>
    <w:rsid w:val="00BB2B04"/>
    <w:rsid w:val="00BB7D51"/>
    <w:rsid w:val="00BD72F2"/>
    <w:rsid w:val="00BF2C7D"/>
    <w:rsid w:val="00BF391A"/>
    <w:rsid w:val="00C309A1"/>
    <w:rsid w:val="00C45F03"/>
    <w:rsid w:val="00C51BEE"/>
    <w:rsid w:val="00C530C9"/>
    <w:rsid w:val="00C6539D"/>
    <w:rsid w:val="00C73030"/>
    <w:rsid w:val="00C92683"/>
    <w:rsid w:val="00CF5B71"/>
    <w:rsid w:val="00CF6CAA"/>
    <w:rsid w:val="00D966EB"/>
    <w:rsid w:val="00DB0F95"/>
    <w:rsid w:val="00DD5E0E"/>
    <w:rsid w:val="00E6635F"/>
    <w:rsid w:val="00EA43CA"/>
    <w:rsid w:val="00EB065A"/>
    <w:rsid w:val="00EB551F"/>
    <w:rsid w:val="00EE6D16"/>
    <w:rsid w:val="00F21C7E"/>
    <w:rsid w:val="00F25E04"/>
    <w:rsid w:val="00F31B6E"/>
    <w:rsid w:val="00F327EA"/>
    <w:rsid w:val="00F424C5"/>
    <w:rsid w:val="00F53E4E"/>
    <w:rsid w:val="00F80C70"/>
    <w:rsid w:val="00FD3EE0"/>
    <w:rsid w:val="00FD4032"/>
    <w:rsid w:val="00FE061D"/>
    <w:rsid w:val="0CCD55AD"/>
    <w:rsid w:val="135829E8"/>
    <w:rsid w:val="185E687C"/>
    <w:rsid w:val="26BD0323"/>
    <w:rsid w:val="288244BF"/>
    <w:rsid w:val="30DA7AA2"/>
    <w:rsid w:val="3A335EDE"/>
    <w:rsid w:val="3DED26C3"/>
    <w:rsid w:val="3F4213D3"/>
    <w:rsid w:val="41B20680"/>
    <w:rsid w:val="44B177A6"/>
    <w:rsid w:val="480E28BD"/>
    <w:rsid w:val="49B70AA1"/>
    <w:rsid w:val="4F81153F"/>
    <w:rsid w:val="546C27CA"/>
    <w:rsid w:val="5EDB5D17"/>
    <w:rsid w:val="5F8A5617"/>
    <w:rsid w:val="609747D7"/>
    <w:rsid w:val="659B68FA"/>
    <w:rsid w:val="65BD153A"/>
    <w:rsid w:val="68886C50"/>
    <w:rsid w:val="69256078"/>
    <w:rsid w:val="707C6639"/>
    <w:rsid w:val="70E10F53"/>
    <w:rsid w:val="76943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412B32"/>
  <w15:docId w15:val="{CBDCE43F-01D0-4D60-850C-2FC41D02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Body Text Indent"/>
    <w:basedOn w:val="a"/>
    <w:link w:val="a8"/>
    <w:pPr>
      <w:suppressAutoHyphens/>
      <w:ind w:firstLine="232"/>
      <w:textAlignment w:val="baseline"/>
    </w:pPr>
    <w:rPr>
      <w:rFonts w:ascii="ＭＳ 明朝" w:eastAsia="ＭＳ 明朝" w:hAnsi="ＭＳ 明朝" w:cs="Times New Roman"/>
      <w:kern w:val="0"/>
      <w:sz w:val="20"/>
      <w:szCs w:val="20"/>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character" w:customStyle="1" w:styleId="a4">
    <w:name w:val="日付 (文字)"/>
    <w:basedOn w:val="a0"/>
    <w:link w:val="a3"/>
    <w:uiPriority w:val="99"/>
    <w:semiHidden/>
    <w:qFormat/>
  </w:style>
  <w:style w:type="paragraph" w:customStyle="1" w:styleId="Default">
    <w:name w:val="Default"/>
    <w:pPr>
      <w:widowControl w:val="0"/>
      <w:autoSpaceDE w:val="0"/>
      <w:autoSpaceDN w:val="0"/>
      <w:adjustRightInd w:val="0"/>
    </w:pPr>
    <w:rPr>
      <w:rFonts w:ascii="ＭＳ 明朝" w:eastAsia="ＭＳ 明朝" w:cs="ＭＳ 明朝"/>
      <w:color w:val="000000"/>
      <w:sz w:val="24"/>
      <w:szCs w:val="24"/>
    </w:rPr>
  </w:style>
  <w:style w:type="character" w:customStyle="1" w:styleId="ac">
    <w:name w:val="ヘッダー (文字)"/>
    <w:basedOn w:val="a0"/>
    <w:link w:val="ab"/>
    <w:uiPriority w:val="99"/>
    <w:qFormat/>
  </w:style>
  <w:style w:type="character" w:customStyle="1" w:styleId="a6">
    <w:name w:val="フッター (文字)"/>
    <w:basedOn w:val="a0"/>
    <w:link w:val="a5"/>
    <w:uiPriority w:val="99"/>
    <w:qFormat/>
  </w:style>
  <w:style w:type="paragraph" w:customStyle="1" w:styleId="ad">
    <w:name w:val="附則"/>
    <w:basedOn w:val="a"/>
    <w:next w:val="a"/>
    <w:pPr>
      <w:suppressAutoHyphens/>
      <w:autoSpaceDE w:val="0"/>
      <w:ind w:left="696"/>
    </w:pPr>
    <w:rPr>
      <w:rFonts w:ascii="ＭＳ 明朝" w:eastAsia="ＭＳ 明朝" w:hAnsi="ＭＳ 明朝" w:cs="Times New Roman"/>
      <w:kern w:val="0"/>
      <w:sz w:val="20"/>
      <w:szCs w:val="20"/>
    </w:rPr>
  </w:style>
  <w:style w:type="character" w:customStyle="1" w:styleId="a8">
    <w:name w:val="本文インデント (文字)"/>
    <w:basedOn w:val="a0"/>
    <w:link w:val="a7"/>
    <w:rPr>
      <w:rFonts w:ascii="ＭＳ 明朝" w:eastAsia="ＭＳ 明朝" w:hAnsi="ＭＳ 明朝" w:cs="Times New Roman"/>
      <w:kern w:val="0"/>
      <w:sz w:val="20"/>
      <w:szCs w:val="20"/>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一徳</dc:creator>
  <cp:lastModifiedBy>横澤 知弥</cp:lastModifiedBy>
  <cp:revision>2</cp:revision>
  <cp:lastPrinted>2021-08-26T06:16:00Z</cp:lastPrinted>
  <dcterms:created xsi:type="dcterms:W3CDTF">2025-03-31T07:33:00Z</dcterms:created>
  <dcterms:modified xsi:type="dcterms:W3CDTF">2025-03-31T07:33:00Z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